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5C3" w:rsidRPr="008963DE" w:rsidRDefault="007745C3" w:rsidP="007745C3">
      <w:pPr>
        <w:pStyle w:val="ConsPlusNormal"/>
        <w:ind w:left="9639" w:firstLine="0"/>
        <w:rPr>
          <w:rFonts w:ascii="PT Astra Serif" w:hAnsi="PT Astra Serif" w:cs="Times New Roman"/>
          <w:color w:val="000000"/>
          <w:sz w:val="24"/>
          <w:szCs w:val="24"/>
        </w:rPr>
      </w:pPr>
      <w:r w:rsidRPr="008963DE">
        <w:rPr>
          <w:rFonts w:ascii="PT Astra Serif" w:hAnsi="PT Astra Serif" w:cs="Times New Roman"/>
          <w:color w:val="000000"/>
          <w:sz w:val="24"/>
          <w:szCs w:val="24"/>
        </w:rPr>
        <w:t>Приложение</w:t>
      </w:r>
    </w:p>
    <w:p w:rsidR="007745C3" w:rsidRPr="008963DE" w:rsidRDefault="007745C3" w:rsidP="007745C3">
      <w:pPr>
        <w:pStyle w:val="ConsPlusNormal"/>
        <w:ind w:left="9639" w:firstLine="0"/>
        <w:rPr>
          <w:rFonts w:ascii="PT Astra Serif" w:hAnsi="PT Astra Serif" w:cs="Times New Roman"/>
          <w:color w:val="000000"/>
          <w:sz w:val="24"/>
          <w:szCs w:val="24"/>
        </w:rPr>
      </w:pPr>
    </w:p>
    <w:p w:rsidR="007745C3" w:rsidRPr="008963DE" w:rsidRDefault="007745C3" w:rsidP="007745C3">
      <w:pPr>
        <w:pStyle w:val="ConsPlusNormal"/>
        <w:ind w:left="9639" w:firstLine="0"/>
        <w:rPr>
          <w:rFonts w:ascii="PT Astra Serif" w:hAnsi="PT Astra Serif" w:cs="Times New Roman"/>
          <w:color w:val="000000"/>
          <w:sz w:val="24"/>
          <w:szCs w:val="24"/>
        </w:rPr>
      </w:pPr>
      <w:r w:rsidRPr="008963DE">
        <w:rPr>
          <w:rFonts w:ascii="PT Astra Serif" w:hAnsi="PT Astra Serif" w:cs="Times New Roman"/>
          <w:color w:val="000000"/>
          <w:sz w:val="24"/>
          <w:szCs w:val="24"/>
        </w:rPr>
        <w:t xml:space="preserve">УТВЕРЖДЕН </w:t>
      </w:r>
    </w:p>
    <w:p w:rsidR="007745C3" w:rsidRPr="008963DE" w:rsidRDefault="007745C3" w:rsidP="007745C3">
      <w:pPr>
        <w:pStyle w:val="ConsPlusNormal"/>
        <w:ind w:left="9639" w:firstLine="0"/>
        <w:rPr>
          <w:rFonts w:ascii="PT Astra Serif" w:hAnsi="PT Astra Serif" w:cs="Times New Roman"/>
          <w:color w:val="000000"/>
          <w:sz w:val="24"/>
          <w:szCs w:val="24"/>
        </w:rPr>
      </w:pPr>
      <w:r w:rsidRPr="008963DE">
        <w:rPr>
          <w:rFonts w:ascii="PT Astra Serif" w:hAnsi="PT Astra Serif" w:cs="Times New Roman"/>
          <w:color w:val="000000"/>
          <w:sz w:val="24"/>
          <w:szCs w:val="24"/>
        </w:rPr>
        <w:t xml:space="preserve">приказом министерства финансов Саратовской области от </w:t>
      </w:r>
      <w:r>
        <w:rPr>
          <w:rFonts w:ascii="PT Astra Serif" w:hAnsi="PT Astra Serif" w:cs="Times New Roman"/>
          <w:color w:val="000000"/>
          <w:sz w:val="24"/>
          <w:szCs w:val="24"/>
        </w:rPr>
        <w:t>28.12.2024</w:t>
      </w:r>
      <w:r w:rsidRPr="008963DE">
        <w:rPr>
          <w:rFonts w:ascii="PT Astra Serif" w:hAnsi="PT Astra Serif" w:cs="Times New Roman"/>
          <w:color w:val="000000"/>
          <w:sz w:val="24"/>
          <w:szCs w:val="24"/>
        </w:rPr>
        <w:t xml:space="preserve"> № </w:t>
      </w:r>
      <w:r>
        <w:rPr>
          <w:rFonts w:ascii="PT Astra Serif" w:hAnsi="PT Astra Serif" w:cs="Times New Roman"/>
          <w:color w:val="000000"/>
          <w:sz w:val="24"/>
          <w:szCs w:val="24"/>
        </w:rPr>
        <w:t>494</w:t>
      </w:r>
    </w:p>
    <w:p w:rsidR="007745C3" w:rsidRPr="008963DE" w:rsidRDefault="007745C3" w:rsidP="007745C3">
      <w:pPr>
        <w:pStyle w:val="ConsPlusNormal"/>
        <w:ind w:firstLine="0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8963DE">
        <w:rPr>
          <w:rFonts w:ascii="PT Astra Serif" w:hAnsi="PT Astra Serif" w:cs="Times New Roman"/>
          <w:b/>
          <w:color w:val="000000"/>
          <w:sz w:val="28"/>
          <w:szCs w:val="28"/>
        </w:rPr>
        <w:t>План</w:t>
      </w:r>
    </w:p>
    <w:p w:rsidR="007745C3" w:rsidRPr="008963DE" w:rsidRDefault="007745C3" w:rsidP="007745C3">
      <w:pPr>
        <w:pStyle w:val="ConsPlusNormal"/>
        <w:ind w:firstLine="0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8963DE">
        <w:rPr>
          <w:rFonts w:ascii="PT Astra Serif" w:hAnsi="PT Astra Serif" w:cs="Times New Roman"/>
          <w:b/>
          <w:color w:val="000000"/>
          <w:sz w:val="28"/>
          <w:szCs w:val="28"/>
        </w:rPr>
        <w:t>п</w:t>
      </w:r>
      <w:r>
        <w:rPr>
          <w:rFonts w:ascii="PT Astra Serif" w:hAnsi="PT Astra Serif" w:cs="Times New Roman"/>
          <w:b/>
          <w:color w:val="000000"/>
          <w:sz w:val="28"/>
          <w:szCs w:val="28"/>
        </w:rPr>
        <w:t>р</w:t>
      </w:r>
      <w:r w:rsidRPr="008963DE">
        <w:rPr>
          <w:rFonts w:ascii="PT Astra Serif" w:hAnsi="PT Astra Serif" w:cs="Times New Roman"/>
          <w:b/>
          <w:color w:val="000000"/>
          <w:sz w:val="28"/>
          <w:szCs w:val="28"/>
        </w:rPr>
        <w:t>отиводействия коррупции министерства финансов Саратовской области на 2025 год</w:t>
      </w:r>
    </w:p>
    <w:tbl>
      <w:tblPr>
        <w:tblW w:w="15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"/>
        <w:gridCol w:w="3379"/>
        <w:gridCol w:w="2043"/>
        <w:gridCol w:w="2621"/>
        <w:gridCol w:w="3379"/>
        <w:gridCol w:w="2632"/>
        <w:gridCol w:w="357"/>
      </w:tblGrid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jc w:val="center"/>
              <w:rPr>
                <w:rFonts w:ascii="PT Astra Serif" w:hAnsi="PT Astra Serif"/>
                <w:b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b/>
                <w:color w:val="000000"/>
                <w:lang w:eastAsia="zh-CN"/>
              </w:rPr>
              <w:t>№ п/п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jc w:val="center"/>
              <w:rPr>
                <w:rFonts w:ascii="PT Astra Serif" w:hAnsi="PT Astra Serif"/>
                <w:b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b/>
                <w:color w:val="000000"/>
                <w:lang w:eastAsia="zh-CN"/>
              </w:rPr>
              <w:t>Мероприятия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jc w:val="center"/>
              <w:rPr>
                <w:rFonts w:ascii="PT Astra Serif" w:hAnsi="PT Astra Serif"/>
                <w:b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b/>
                <w:color w:val="000000"/>
                <w:lang w:eastAsia="zh-CN"/>
              </w:rPr>
              <w:t>Исполнители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jc w:val="center"/>
              <w:rPr>
                <w:rFonts w:ascii="PT Astra Serif" w:hAnsi="PT Astra Serif"/>
                <w:b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b/>
                <w:color w:val="000000"/>
                <w:lang w:eastAsia="zh-CN"/>
              </w:rPr>
              <w:t>Срок выполнения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jc w:val="center"/>
              <w:rPr>
                <w:rFonts w:ascii="PT Astra Serif" w:hAnsi="PT Astra Serif"/>
                <w:b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b/>
                <w:color w:val="000000"/>
                <w:lang w:eastAsia="zh-CN"/>
              </w:rPr>
              <w:t>Индикаторы и показатели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jc w:val="center"/>
              <w:rPr>
                <w:rFonts w:ascii="PT Astra Serif" w:hAnsi="PT Astra Serif"/>
                <w:b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b/>
                <w:color w:val="000000"/>
                <w:lang w:eastAsia="zh-CN"/>
              </w:rPr>
              <w:t xml:space="preserve">Ожидаемый результат 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jc w:val="center"/>
              <w:rPr>
                <w:rFonts w:ascii="PT Astra Serif" w:hAnsi="PT Astra Serif"/>
                <w:b/>
                <w:color w:val="000000"/>
                <w:sz w:val="20"/>
                <w:szCs w:val="20"/>
                <w:lang w:eastAsia="zh-CN"/>
              </w:rPr>
            </w:pPr>
          </w:p>
        </w:tc>
      </w:tr>
      <w:tr w:rsidR="007745C3" w:rsidRPr="008963DE" w:rsidTr="006F119A">
        <w:tc>
          <w:tcPr>
            <w:tcW w:w="1466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1. Организационные меры по обеспечению реализации антикоррупционной политики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1.1.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Внесение в план по противодействию коррупции министерства финансов Саратовской области (далее - план по противодействию коррупции) изменений в целях приведения его в соответствие с требованиями антикоррупционного законодательства и методических рекомендаций по вопросам противодействия коррупции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С.И.; Афонина А.В.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 мере принятия нормативных правовых актов антикоррупционной направленности и разработки методических рекомендаций по вопросам противодействия коррупции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1.2.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Обеспечение принятия и поддержания в актуальном состоянии правового акта о возложении персональной ответственности за состояние антикоррупционной работы в министерстве финансов Саратовской области на руководителя органа в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 xml:space="preserve">соответствии с подпунктом «а» пункта 8 перечня поручений Президента Российской Федерации от 14 ноября 2013 года № Пр-2689 по итогам заседания Совета при Президенте Российской Федерации по противодействию коррупции 30 октября 2013 года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Бондаренко С.И.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в течении года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1.3.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Назначение лица, ответственного за реализацию антикоррупционной политики в министерстве финансов Саратовской области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 мере необходимости, в том числе при кадровых изменениях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1.4.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Обеспечение ведения дела по реализации антикоррупционной политики и своевременного приобщения к нему информационных материалов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Казина Н.Г.;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Теплова С.А.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rPr>
          <w:cantSplit/>
        </w:trPr>
        <w:tc>
          <w:tcPr>
            <w:tcW w:w="569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1.5.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Рассмотрение на совещаниях у министра финансов Саратовской области хода и результатов выполнения мероприятий антикоррупционной направленности, в том числе:</w:t>
            </w:r>
          </w:p>
        </w:tc>
        <w:tc>
          <w:tcPr>
            <w:tcW w:w="2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Меркулов И.В.;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Куркин Р.В.;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</w:t>
            </w:r>
          </w:p>
        </w:tc>
        <w:tc>
          <w:tcPr>
            <w:tcW w:w="2629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ежеквартально, по результатам квартала</w:t>
            </w:r>
          </w:p>
        </w:tc>
        <w:tc>
          <w:tcPr>
            <w:tcW w:w="3395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количество совещаний по вопросам реализации и результатам выполнения мероприятий антикоррупционной направленности – не менее 2 единиц в течение каждого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полугодия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 xml:space="preserve">обеспечение регулярного рассмотрения хода и результатов выполнения мероприятий антикоррупционной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 xml:space="preserve">направленности 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rPr>
          <w:cantSplit/>
        </w:trPr>
        <w:tc>
          <w:tcPr>
            <w:tcW w:w="569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анализа работы должностных лиц, ответственных за работу по профилактике коррупционных и иных правонарушений;</w:t>
            </w:r>
          </w:p>
        </w:tc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29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395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rPr>
          <w:cantSplit/>
        </w:trPr>
        <w:tc>
          <w:tcPr>
            <w:tcW w:w="569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вопросов обеспечения контроля за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интересов;</w:t>
            </w:r>
          </w:p>
        </w:tc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29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395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rPr>
          <w:cantSplit/>
        </w:trPr>
        <w:tc>
          <w:tcPr>
            <w:tcW w:w="569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состояния работы по приведению в установленные сроки правовых актов органа исполнительной власти области в соответствие с нормативными правовыми актами Российской Федерации в сфере противодействия коррупции</w:t>
            </w:r>
          </w:p>
        </w:tc>
        <w:tc>
          <w:tcPr>
            <w:tcW w:w="20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29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395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1.6.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Обеспечение деятельности рабочей группы по оценке и координации антикоррупционной работы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Майофис Е.Б.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постоянно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(не менее двух раз в полугодие)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1466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2. Повышение эффективности механизмов урегулирования конфликта интересов, обеспечение соблюдения государственными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гражданскими служащими области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2.1.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Организационно-техническое и документационное обеспечение деятельности комиссии по соблюдению требований к служебному поведению государственных гражданских служащих области и урегулированию конфликта интересов, а также совершенствование нормативных правовых актов министерства финансов Саратовской области, регламентирующих ее функционирование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Казина Н.Г.;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Теплова С.А.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2.2.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Привлечение к участию в работе комиссии по соблюдению требований к служебному поведению государственных гражданских служащих области и урегулированию конфликта интересов представителей институтов гражданского общества в соответствии с Указом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урегулированию конфликта интересов»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Теплова С.А.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доля заседаний комиссии по соблюдению требований к служебному поведению государственных гражданских служащих области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и урегулированию конфликта интересов с участием представителей ин</w:t>
            </w:r>
            <w:r>
              <w:rPr>
                <w:rFonts w:ascii="PT Astra Serif" w:hAnsi="PT Astra Serif"/>
                <w:color w:val="000000"/>
                <w:lang w:eastAsia="zh-CN"/>
              </w:rPr>
              <w:t>ститутов гражданского общества –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lang w:eastAsia="zh-CN"/>
              </w:rPr>
              <w:t xml:space="preserve">100%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t>от общего количества проведенных заседаний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обеспечение участия представителей институтов гражданского общества на заседаниях комиссии по соблюдению требований к служебному поведению государственных гражданских служащих области и урегулированию конфликта интересов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2.3.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Осуществление проверок достоверности и полноты сведений, представляемых гражданами, претендующими на замещение должностей государственной гражданской службы области и лицами, замещающими указанные должности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Меркулов И.В.;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Куркин Р.В.;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при поступлении информации, являющейся основанием для проведения проверки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отношение количества проведенных проверок к количеству фактов поступления информации, являющейся осн</w:t>
            </w:r>
            <w:r>
              <w:rPr>
                <w:rFonts w:ascii="PT Astra Serif" w:hAnsi="PT Astra Serif"/>
                <w:color w:val="000000"/>
                <w:lang w:eastAsia="zh-CN"/>
              </w:rPr>
              <w:t>ованием для проведения проверок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 </w:t>
            </w:r>
            <w:r>
              <w:rPr>
                <w:rFonts w:ascii="PT Astra Serif" w:hAnsi="PT Astra Serif"/>
                <w:color w:val="000000"/>
                <w:lang w:eastAsia="zh-CN"/>
              </w:rPr>
              <w:t>–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 100</w:t>
            </w:r>
            <w:r>
              <w:rPr>
                <w:rFonts w:ascii="PT Astra Serif" w:hAnsi="PT Astra Serif"/>
                <w:color w:val="000000"/>
                <w:lang w:eastAsia="zh-CN"/>
              </w:rPr>
              <w:t>%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обеспечение проведения проверки представленных сведений в случае поступления информации, являющейся основанием для проведения проверки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2.4.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Организация и обеспечение работы по рассмотрению уведомлений представителя нанимателя о фактах обращения в целях склонения государственных гражданских служащих области к совершению коррупционных правонарушений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Афонина А.В.;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Казина Н.Г.;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Теплова С.А.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1) отношение количества поступивших уведомлений о фактах обращения в целях склонения государственных гражданских служащих области к совершению коррупционных правонарушений к количеству фактов указанных обращений  - 100</w:t>
            </w:r>
            <w:r>
              <w:rPr>
                <w:rFonts w:ascii="PT Astra Serif" w:hAnsi="PT Astra Serif"/>
                <w:color w:val="000000"/>
                <w:lang w:eastAsia="zh-CN"/>
              </w:rPr>
              <w:t>%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t>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2) отношение количества проверок, проведенных по поступившим уведомлениям, к коли</w:t>
            </w:r>
            <w:r>
              <w:rPr>
                <w:rFonts w:ascii="PT Astra Serif" w:hAnsi="PT Astra Serif"/>
                <w:color w:val="000000"/>
                <w:lang w:eastAsia="zh-CN"/>
              </w:rPr>
              <w:t>честву поступивших уведомлений –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 100</w:t>
            </w:r>
            <w:r>
              <w:rPr>
                <w:rFonts w:ascii="PT Astra Serif" w:hAnsi="PT Astra Serif"/>
                <w:color w:val="000000"/>
                <w:lang w:eastAsia="zh-CN"/>
              </w:rPr>
              <w:t>%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1) обеспечение представления государственными гражданскими служащими области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уведомлений представителю нанимателя в каждом случае обращения к ним в целях склонения к совершению коррупционных правонарушений;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2) обеспечение проведения проверок в случае поступления уведомления представителю нанимателя о фактах обращения в целях склонения государственного гражданского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служащего области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 совершению коррупционных правонарушений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2.5.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Поддержание в актуальном состоянии перечня должностей государственной гражданской службы области, при назначении на которые граждане и при замещении которых государственные гражданские служащие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Казина Н.Г.;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Теплова С.А.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2.6.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Обеспечение введения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 имуществе и обязательствах имущественного характера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Афонина А.В.;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Майофис Е.Б.;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Теплова С.А.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2.7.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Обеспечение контроля исполнения должностных обязанностей лицами, проходящими государственную гражданскую службу области на должностях, замещение которых связано с коррупционными рисками, и устранение таких рисков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Бегинина И.С.;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Меркулов И.В.;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Петькин Е.А.;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руководители структурных подразделений министерства финансов Саратовской области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2.8.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Обеспечение реализации комплекса организационных, разъяснительных и иных мер по соблюдению государственными гражданскими служащими области запретов, ограничений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br/>
              <w:t>и требований, установленных в целях противодействия коррупции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Казина Н.Г.;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Теплова С.А.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в соответствии с приказом министерства финансов Саратовской области от 25.09.2020 № 649 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2.9.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Обеспечение реализации комплекса организационных, разъяснительных и иных мер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по соблюдению работниками организаций, подведомственных министерству финансов Саратовской области запретов, ограничений и требований, установленных в целях противодействия коррупции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 xml:space="preserve">Казина Н.Г.;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Теплова С.А.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в соответствии с приказом министерства финансов Саратовской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области от 25.09.2020 № 649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2.10.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Проведение работы по выявлению случаев возникновения конфликта интересов, одной из сторон которого являются государственные гражданские служащие области, и принятие предусмотренных законодательством Российской Федерации мер по предотвращению и урегулированию конфликта интересов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Бегинина И.С.;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Меркулов И.В.;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Петькин Е.А.;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руководители структурных подразделений министерства финансов Саратовской области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2.11.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Разработка и принятие мер, направленных на повышение эффективности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контроля за соблюдением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лицами, замещающими должности государственной гражданской службы области,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привлечением таких лиц к ответственности в случае их несоблюдения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Куркин Р.В.;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Афонина А.В.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2.12.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Разработка и принятие мер, направленных на повышение эффективности кадровой работы в части, касающейся ведения личных дел лиц, замещающих должности государственной гражданской службы области,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Теплова С.А.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2.13.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Предание гласности случаев несоблюдения требований о предотвращении или об урегулировании конфликта интересов и применение мер ответственности, предусмотренных законодательством Российской Федерации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при выявлении случаев несоблюдения требований о предотвращении или об урегулировании конфликта интересов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1) отношение количества фактов предания гласности случаев несоблюдения требований о предотвращении или об урегулировании конфликта интересов к количеству выявленных случаев несоблюдения требований о предотвращении или об урегулировании конфликта интересов - 100%;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2) отношение количества фактов применения мер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 xml:space="preserve">ответственности, предусмотренных законодательством Российской Федерации, к количеству выявленных фактов несоблюдения требований о предотвращении или об урегулировании конфликта интересов при наличии оснований для применения мер ответственности - 100% 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 xml:space="preserve">1) обеспечение предания гласности каждого выявленного случая несоблюдения требований о предотвращении или об урегулировании конфликта интересов;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2) обеспечение применения мер ответственности, предусмотренных законодательством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Российской Федерации, в случае выявления факта несоблюдения требований о предотвращении или об урегулировании конфликта интересов при наличии оснований для применения мер ответственности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2.14.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Организация участия государственных гражданских служащих области,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ежегодно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отношение количества государственных гражданских служащих области, в должностные обязанности которых входит участие в противодействии коррупции, к количеству указанных лиц, получивших дополнительное профессиональное образование по вопросам противодействия коррупции, - 100%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получение дополнительного профессионального образования по вопросам противодействия коррупции государственными гражданскими служащими, в должностные обязанности которых входит участие в противодействии коррупции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rPr>
          <w:trHeight w:val="2480"/>
        </w:trPr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2.15.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Организация участия лиц, впервые поступивших на государственную службу и замещающих 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при назначении на соответствующие должности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2.16.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Участие государственных гражданских служащих области, в должностные обязанности которых входит участие в проведении закупок товаров, работ, услуг для обеспечения государственных нужд,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jc w:val="center"/>
              <w:rPr>
                <w:rFonts w:ascii="PT Astra Serif" w:hAnsi="PT Astra Serif"/>
                <w:lang w:eastAsia="zh-CN"/>
              </w:rPr>
            </w:pPr>
            <w:r w:rsidRPr="008963DE">
              <w:rPr>
                <w:rFonts w:ascii="PT Astra Serif" w:hAnsi="PT Astra Serif"/>
                <w:lang w:eastAsia="zh-CN"/>
              </w:rPr>
              <w:t>ежегодно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2.17.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Обмен лучшими практиками, передовым опытом организации работы по противодействию коррупции (изучение соответствующей информации государственных органов, в том числе иных регионов, распространение имеющегося положительного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опыта)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Куркин Р.В.;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2.18.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Организация работы по формированию кадрового резерва и повышение эффективности его использования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Теплова С.А. 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1466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3. Выявление и систематизация причин и условий проявления коррупции в деятельности органа исполнительной власти области, мониторинг коррупционных рисков и их устранение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3.1.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Проведение антикоррупционной экспертизы проектов нормативных правовых актов, принимаемых министерством финансов Саратовской области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Афонина А.В.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постоянно, по мере разработки проектов нормативных правовых актов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отношение количества проведенных антикоррупционных экспертиз к количеству разработанных проектов нормативных правовых актов – 100%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обеспечение проведения антикоррупционной экспертизы проекта принимаемого нормативного правового акта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3.2.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Осуществление мониторинга применения нормативных правовых актов, принятых министерством финансов Саратовской области, и проведение в отношении них антикоррупционной экспертизы при наличии признаков возможных коррупциогенных факторов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Руководители структурных подразделений министерства финансов Саратовской области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1 раз в год,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до 13 декабря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3.3.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Рассмотрение вопросов правоприменительной практики по результатам вступивших в законную силу решений судов, арбитражных судов о признании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недействительными ненормативных правовых актов, незаконными решений и действий (бездействия) министерства финансов Саратовской области и подведомственных ему организаций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Куркин Р.В.;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Афонина А.В.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ежеквартально 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rPr>
          <w:trHeight w:val="3428"/>
        </w:trPr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3.4.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Размещение в установленном порядке в информационно-телекоммуникационной сети «Интернет» разрабатываемых министерством финансов Саратовской области проектов нормативных правовых актов, в отношении которых предусмотрено проведение независимой антикоррупционной экспертизы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руководители структурных подразделений министерства финансов Саратовской области, являющиеся разработчиками проектов нормативных правовых актов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постоянно, по мере разработки проектов нормативных правовых актов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отношение количества размещённых в установленном порядке в информационно-телекоммуникационной сети «Интернет» проектов нормативных правовых актов к количеству разработанных проектов, в отношении которых предусмотрено проведение независимой антикоррупционной экспертизы – 100%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размещение в установленном порядке в «Интернет» проекта принимаемого нормативного правового акта, в отношении которого предусмотрено проведение независимой антикоррупционной экспертизы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3.5.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Осуществление мониторинга с целью выявления коррупционных рисков в деятельности по осуществлению закупок для обеспечения государственных нужд области и устранение выявленных коррупционных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рисков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Михайлов О.В.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3.6.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Разработка и принятие мер по противодействию коррупции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при осуществлении закупок для обеспечения государственных нужд области, в том числе направленных на недопущение возникновения конфликта интересов в указанной сфере деятельности путем проведения анализа в целях выявления аффилированных связей членов закупочных комиссий с участниками закупок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Михайлов О.В.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8963DE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3.7.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Разработка и принятие мер по противодействию коррупции при учете и использовании объектов государственной собственности области, в  том числе направленных на недопущение возникновения конфликта интересов в указанной сфере деятельности путем проведения анализа в целях выявления аффилированных связей должностных лиц, участвующих в принятии решений о предоставлении объектов государственной собственности области с физическими и юридическими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лицами, в отношении которых принято решение о предоставлении объектов государственной собственности области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Беляева Л.В.;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Яшков А.С.;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Михайлов О.В.;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</w:tr>
      <w:tr w:rsidR="007745C3" w:rsidRPr="004E5969" w:rsidTr="006F119A">
        <w:tc>
          <w:tcPr>
            <w:tcW w:w="1466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4. Взаимодействие органа исполнительной власти области с институтами гражданского общества и гражданами, обеспечение доступности информации о деятельности органа исполнительной власти области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</w:tc>
      </w:tr>
      <w:tr w:rsidR="007745C3" w:rsidRPr="004E5969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rPr>
                <w:rFonts w:ascii="Times New Roman CYR" w:hAnsi="Times New Roman CYR"/>
                <w:color w:val="000000"/>
                <w:lang w:eastAsia="zh-CN"/>
              </w:rPr>
            </w:pPr>
            <w:r w:rsidRPr="008963DE">
              <w:rPr>
                <w:rFonts w:ascii="Times New Roman CYR" w:hAnsi="Times New Roman CYR"/>
                <w:color w:val="000000"/>
                <w:lang w:eastAsia="zh-CN"/>
              </w:rPr>
              <w:t>4.1.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Проведение анализа поступающих обращений граждан и организаций на предмет наличия сведений о возможных проявлениях коррупции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Львова А.А.;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Михайлова А.С. 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постоянно, по мере поступления обращений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отношение количества обращений, проанализированных на предмет наличия сведений о возможных проявлениях коррупции, к общему количеству поступивших обращений - 100%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обеспечение проведения анализа каждого поступившего обращения на предмет наличия сведений о возможных проявлениях коррупции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</w:tc>
      </w:tr>
      <w:tr w:rsidR="007745C3" w:rsidRPr="004E5969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rPr>
                <w:rFonts w:ascii="Times New Roman CYR" w:hAnsi="Times New Roman CYR"/>
                <w:color w:val="000000"/>
                <w:lang w:eastAsia="zh-CN"/>
              </w:rPr>
            </w:pPr>
            <w:r w:rsidRPr="008963DE">
              <w:rPr>
                <w:rFonts w:ascii="Times New Roman CYR" w:hAnsi="Times New Roman CYR"/>
                <w:color w:val="000000"/>
                <w:lang w:eastAsia="zh-CN"/>
              </w:rPr>
              <w:t>4.2.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Разработка и принятие мер по профилактике коррупционных правонарушений по результатам анализа обращений граждан и организаций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Куркин Р.В.;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Беляева Л.В.;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Львова А.А.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 мере выявления сведений о возможных проявлениях коррупции и/или предпосылок для совершения коррупционных правонарушений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</w:tc>
      </w:tr>
      <w:tr w:rsidR="007745C3" w:rsidRPr="004E5969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Times New Roman CYR" w:hAnsi="Times New Roman CYR"/>
                <w:color w:val="000000"/>
                <w:lang w:eastAsia="zh-CN"/>
              </w:rPr>
            </w:pPr>
            <w:r w:rsidRPr="008963DE">
              <w:rPr>
                <w:rFonts w:ascii="Times New Roman CYR" w:hAnsi="Times New Roman CYR"/>
                <w:color w:val="000000"/>
                <w:lang w:eastAsia="zh-CN"/>
              </w:rPr>
              <w:t>4.4.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Обеспечение взаимодействия со средствами массовой информации по вопросам противодействия коррупции, в том числе в части размещения информационных материалов по вопросам антикоррупционной деятельности министерства финансов Саратовской области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Попенец П.П.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руководители структурных подразделений министерства финансов Саратовской области - в части предоставления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информации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</w:tc>
      </w:tr>
      <w:tr w:rsidR="007745C3" w:rsidRPr="004E5969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Times New Roman CYR" w:hAnsi="Times New Roman CYR"/>
                <w:color w:val="000000"/>
                <w:lang w:eastAsia="zh-CN"/>
              </w:rPr>
            </w:pPr>
            <w:r w:rsidRPr="008963DE">
              <w:rPr>
                <w:rFonts w:ascii="Times New Roman CYR" w:hAnsi="Times New Roman CYR"/>
                <w:color w:val="000000"/>
                <w:lang w:eastAsia="zh-CN"/>
              </w:rPr>
              <w:lastRenderedPageBreak/>
              <w:t>4.5.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Проведение «прямых линий» с гражданами по вопросам противодействия коррупции, отнесенным к сфере деятельности министерства финансов Саратовской области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Меркулов И.В.;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Теплова С.А. 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1 раз в полугодие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</w:tc>
      </w:tr>
      <w:tr w:rsidR="007745C3" w:rsidRPr="004E5969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Times New Roman CYR" w:hAnsi="Times New Roman CYR"/>
                <w:color w:val="000000"/>
                <w:lang w:eastAsia="zh-CN"/>
              </w:rPr>
            </w:pPr>
            <w:r w:rsidRPr="008963DE">
              <w:rPr>
                <w:rFonts w:ascii="Times New Roman CYR" w:hAnsi="Times New Roman CYR"/>
                <w:color w:val="000000"/>
                <w:lang w:eastAsia="zh-CN"/>
              </w:rPr>
              <w:t>4.6.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Подготовка информационных справок о результатах проведения «прямых линий» с гражданами по вопросам противодействия коррупции, отнесенным к сфере деятельности министерства финансов Саратовской области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Казина Н.Г.;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Теплова С.А.  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до 13 декабря отчетного года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</w:tc>
      </w:tr>
      <w:tr w:rsidR="007745C3" w:rsidRPr="004E5969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rPr>
                <w:rFonts w:ascii="Times New Roman CYR" w:hAnsi="Times New Roman CYR"/>
                <w:color w:val="000000"/>
                <w:lang w:eastAsia="zh-CN"/>
              </w:rPr>
            </w:pPr>
            <w:r w:rsidRPr="008963DE">
              <w:rPr>
                <w:rFonts w:ascii="Times New Roman CYR" w:hAnsi="Times New Roman CYR"/>
                <w:color w:val="000000"/>
                <w:lang w:eastAsia="zh-CN"/>
              </w:rPr>
              <w:t>4.7.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Привлечение членов общественного совета к осуществлению контроля за выполнением мероприятий, предусмотренных планом по противодействию коррупции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Бондаренко С.И.;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Афонина А.В.;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Казина Н.Г. 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Ракитина М.Б.;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Теплова С.А.  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в соответствии с планом по противодействию коррупции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</w:tc>
      </w:tr>
      <w:tr w:rsidR="007745C3" w:rsidRPr="004E5969" w:rsidTr="006F119A">
        <w:tc>
          <w:tcPr>
            <w:tcW w:w="1466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5. Мероприятия органа исполнительной власти области, направленные на противодействие коррупции, с учетом специфики его деятельности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</w:tc>
      </w:tr>
      <w:tr w:rsidR="007745C3" w:rsidRPr="004E5969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rPr>
                <w:rFonts w:ascii="Times New Roman CYR" w:hAnsi="Times New Roman CYR"/>
                <w:color w:val="000000"/>
                <w:lang w:eastAsia="zh-CN"/>
              </w:rPr>
            </w:pPr>
            <w:r w:rsidRPr="008963DE">
              <w:rPr>
                <w:rFonts w:ascii="Times New Roman CYR" w:hAnsi="Times New Roman CYR"/>
                <w:color w:val="000000"/>
                <w:lang w:eastAsia="zh-CN"/>
              </w:rPr>
              <w:t>5.1.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Обеспечение реализации мероприятий по противодействию коррупции в подведомственных организациях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Куркин Р.В.;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Яшков А.С.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руководители структурных подразделений министерства финансов Саратовской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 xml:space="preserve">области - в части курируемых направлений 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постоянно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 xml:space="preserve">отношение количества подведомственных организаций, в которых обеспечена реализация мер по противодействию коррупции, предусмотренных для организаций законодательством, к общему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количеству подведомственных организаций – 100%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 xml:space="preserve">обеспечение принятия мер по противодействию коррупции, предусмотренных для организаций законодательством, в каждой </w:t>
            </w:r>
            <w:r w:rsidRPr="008963DE">
              <w:rPr>
                <w:rFonts w:ascii="PT Astra Serif" w:hAnsi="PT Astra Serif"/>
                <w:color w:val="000000"/>
                <w:lang w:eastAsia="zh-CN"/>
              </w:rPr>
              <w:lastRenderedPageBreak/>
              <w:t>подведомственной организации</w:t>
            </w: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</w:tc>
      </w:tr>
      <w:tr w:rsidR="007745C3" w:rsidRPr="004E5969" w:rsidTr="006F119A">
        <w:tc>
          <w:tcPr>
            <w:tcW w:w="569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rPr>
                <w:rFonts w:ascii="Times New Roman CYR" w:hAnsi="Times New Roman CYR"/>
                <w:color w:val="000000"/>
                <w:lang w:eastAsia="zh-CN"/>
              </w:rPr>
            </w:pPr>
            <w:r w:rsidRPr="008963DE">
              <w:rPr>
                <w:rFonts w:ascii="Times New Roman CYR" w:hAnsi="Times New Roman CYR"/>
                <w:color w:val="000000"/>
                <w:lang w:eastAsia="zh-CN"/>
              </w:rPr>
              <w:lastRenderedPageBreak/>
              <w:t>5.2.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Осуществление контроля за использованием объектов государственной собственности области подведомственными учреждениями и организациями, в том числе за соответствием требованиям законодательства заключаемых договоров в отношении объектов государственной собственности области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Яшков А.С.;</w:t>
            </w: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Ананьева С.В.</w:t>
            </w:r>
          </w:p>
        </w:tc>
        <w:tc>
          <w:tcPr>
            <w:tcW w:w="2629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  <w:r w:rsidRPr="008963DE">
              <w:rPr>
                <w:rFonts w:ascii="PT Astra Serif" w:hAnsi="PT Astra Serif"/>
                <w:color w:val="000000"/>
                <w:lang w:eastAsia="zh-CN"/>
              </w:rPr>
              <w:t>1 раз в полугодие</w:t>
            </w:r>
          </w:p>
        </w:tc>
        <w:tc>
          <w:tcPr>
            <w:tcW w:w="3395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rFonts w:ascii="PT Astra Serif" w:hAnsi="PT Astra Serif"/>
                <w:color w:val="000000"/>
                <w:lang w:eastAsia="zh-CN"/>
              </w:rPr>
            </w:pPr>
          </w:p>
        </w:tc>
        <w:tc>
          <w:tcPr>
            <w:tcW w:w="35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</w:p>
          <w:p w:rsidR="007745C3" w:rsidRPr="008963DE" w:rsidRDefault="007745C3" w:rsidP="006F119A">
            <w:pPr>
              <w:tabs>
                <w:tab w:val="left" w:pos="-817"/>
              </w:tabs>
              <w:jc w:val="center"/>
              <w:rPr>
                <w:color w:val="000000"/>
                <w:lang w:eastAsia="zh-CN"/>
              </w:rPr>
            </w:pPr>
            <w:r w:rsidRPr="008963DE">
              <w:rPr>
                <w:color w:val="000000"/>
                <w:lang w:eastAsia="zh-CN"/>
              </w:rPr>
              <w:t>».</w:t>
            </w:r>
          </w:p>
        </w:tc>
      </w:tr>
    </w:tbl>
    <w:p w:rsidR="007745C3" w:rsidRDefault="007745C3" w:rsidP="007745C3">
      <w:pPr>
        <w:pStyle w:val="ConsPlusNormal"/>
        <w:ind w:firstLine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A1A7E" w:rsidRDefault="007745C3">
      <w:bookmarkStart w:id="0" w:name="_GoBack"/>
      <w:bookmarkEnd w:id="0"/>
    </w:p>
    <w:sectPr w:rsidR="005A1A7E" w:rsidSect="00CF6307">
      <w:headerReference w:type="even" r:id="rId5"/>
      <w:headerReference w:type="default" r:id="rId6"/>
      <w:pgSz w:w="16838" w:h="11906" w:orient="landscape" w:code="9"/>
      <w:pgMar w:top="1276" w:right="1134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F88" w:rsidRDefault="007745C3" w:rsidP="00BD75E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28</w:t>
    </w:r>
    <w:r>
      <w:rPr>
        <w:rStyle w:val="a5"/>
      </w:rPr>
      <w:fldChar w:fldCharType="end"/>
    </w:r>
  </w:p>
  <w:p w:rsidR="00816F88" w:rsidRDefault="007745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F88" w:rsidRDefault="007745C3" w:rsidP="00BD75E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495AB0" w:rsidRDefault="007745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5C3"/>
    <w:rsid w:val="000C2229"/>
    <w:rsid w:val="00172250"/>
    <w:rsid w:val="007745C3"/>
    <w:rsid w:val="00887F15"/>
    <w:rsid w:val="00A70053"/>
    <w:rsid w:val="00C7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742B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742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774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7745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745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45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742B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742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774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7745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745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74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3041</Words>
  <Characters>17336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1</cp:revision>
  <dcterms:created xsi:type="dcterms:W3CDTF">2024-12-28T10:16:00Z</dcterms:created>
  <dcterms:modified xsi:type="dcterms:W3CDTF">2024-12-28T10:17:00Z</dcterms:modified>
</cp:coreProperties>
</file>